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62E1F" w:rsidRDefault="00000000">
      <w:pPr>
        <w:spacing w:after="0" w:line="400" w:lineRule="exact"/>
        <w:jc w:val="center"/>
        <w:rPr>
          <w:rFonts w:ascii="宋体" w:eastAsia="宋体" w:hAnsi="宋体" w:cs="宋体" w:hint="eastAsia"/>
          <w:b/>
          <w:sz w:val="32"/>
          <w:szCs w:val="32"/>
          <w:lang w:eastAsia="zh-CN"/>
        </w:rPr>
      </w:pPr>
      <w:r>
        <w:rPr>
          <w:rFonts w:ascii="宋体" w:eastAsia="宋体" w:hAnsi="宋体" w:cs="宋体" w:hint="eastAsia"/>
          <w:b/>
          <w:sz w:val="32"/>
          <w:szCs w:val="32"/>
          <w:lang w:eastAsia="zh-CN"/>
        </w:rPr>
        <w:t>孟河中医医院门急诊应急照明改造工程</w:t>
      </w:r>
    </w:p>
    <w:p w:rsidR="00E62E1F" w:rsidRDefault="00000000">
      <w:pPr>
        <w:spacing w:after="0" w:line="400" w:lineRule="exact"/>
        <w:jc w:val="center"/>
        <w:rPr>
          <w:rFonts w:ascii="宋体" w:eastAsia="宋体" w:hAnsi="宋体" w:cs="宋体" w:hint="eastAsia"/>
          <w:b/>
          <w:bCs/>
          <w:sz w:val="32"/>
          <w:szCs w:val="32"/>
          <w:lang w:eastAsia="zh-CN"/>
        </w:rPr>
      </w:pPr>
      <w:r>
        <w:rPr>
          <w:rFonts w:ascii="宋体" w:eastAsia="宋体" w:hAnsi="宋体" w:cs="宋体" w:hint="eastAsia"/>
          <w:b/>
          <w:sz w:val="32"/>
          <w:szCs w:val="32"/>
          <w:lang w:eastAsia="zh-CN"/>
        </w:rPr>
        <w:t>工程量清单及控制价编制说明</w:t>
      </w:r>
    </w:p>
    <w:p w:rsidR="00E62E1F" w:rsidRDefault="00E62E1F">
      <w:pPr>
        <w:spacing w:after="0" w:line="400" w:lineRule="exact"/>
        <w:jc w:val="center"/>
        <w:rPr>
          <w:rFonts w:ascii="宋体" w:eastAsia="宋体" w:hAnsi="宋体" w:cs="宋体" w:hint="eastAsia"/>
          <w:b/>
          <w:bCs/>
          <w:sz w:val="21"/>
          <w:szCs w:val="21"/>
          <w:lang w:eastAsia="zh-CN"/>
        </w:rPr>
      </w:pPr>
    </w:p>
    <w:p w:rsidR="00E62E1F" w:rsidRDefault="00000000">
      <w:pPr>
        <w:numPr>
          <w:ilvl w:val="0"/>
          <w:numId w:val="1"/>
        </w:numPr>
        <w:spacing w:after="0" w:line="400" w:lineRule="exact"/>
        <w:rPr>
          <w:rFonts w:ascii="宋体" w:eastAsia="宋体" w:hAnsi="宋体" w:cs="宋体" w:hint="eastAsia"/>
          <w:bCs/>
          <w:sz w:val="21"/>
          <w:szCs w:val="21"/>
          <w:lang w:val="zh-CN" w:eastAsia="zh-CN"/>
        </w:rPr>
      </w:pPr>
      <w:r>
        <w:rPr>
          <w:rFonts w:ascii="宋体" w:eastAsia="宋体" w:hAnsi="宋体" w:hint="eastAsia"/>
          <w:b/>
          <w:bCs/>
          <w:sz w:val="21"/>
          <w:szCs w:val="21"/>
          <w:lang w:eastAsia="zh-CN"/>
        </w:rPr>
        <w:t>工程名称：</w:t>
      </w:r>
      <w:r>
        <w:rPr>
          <w:rFonts w:ascii="宋体" w:eastAsia="宋体" w:hAnsi="宋体" w:cs="宋体" w:hint="eastAsia"/>
          <w:bCs/>
          <w:sz w:val="21"/>
          <w:szCs w:val="21"/>
          <w:lang w:eastAsia="zh-CN"/>
        </w:rPr>
        <w:t>孟河中医医院门急诊应急照明改造工程。</w:t>
      </w:r>
    </w:p>
    <w:p w:rsidR="00E62E1F" w:rsidRDefault="00000000">
      <w:pPr>
        <w:numPr>
          <w:ilvl w:val="0"/>
          <w:numId w:val="1"/>
        </w:numPr>
        <w:spacing w:after="0" w:line="400" w:lineRule="exact"/>
        <w:rPr>
          <w:rFonts w:ascii="宋体" w:eastAsia="宋体" w:hAnsi="宋体" w:hint="eastAsia"/>
          <w:b/>
          <w:bCs/>
          <w:sz w:val="21"/>
          <w:szCs w:val="21"/>
          <w:lang w:eastAsia="zh-CN"/>
        </w:rPr>
      </w:pPr>
      <w:r>
        <w:rPr>
          <w:rFonts w:ascii="宋体" w:eastAsia="宋体" w:hAnsi="宋体" w:hint="eastAsia"/>
          <w:b/>
          <w:bCs/>
          <w:sz w:val="21"/>
          <w:szCs w:val="21"/>
          <w:lang w:eastAsia="zh-CN"/>
        </w:rPr>
        <w:t>工程概况：</w:t>
      </w:r>
      <w:r>
        <w:rPr>
          <w:rFonts w:ascii="宋体" w:eastAsia="宋体" w:hAnsi="宋体" w:hint="eastAsia"/>
          <w:sz w:val="21"/>
          <w:szCs w:val="21"/>
          <w:lang w:eastAsia="zh-CN"/>
        </w:rPr>
        <w:t>应急照明改造。</w:t>
      </w:r>
    </w:p>
    <w:p w:rsidR="00E62E1F" w:rsidRDefault="00000000">
      <w:pPr>
        <w:numPr>
          <w:ilvl w:val="0"/>
          <w:numId w:val="1"/>
        </w:numPr>
        <w:spacing w:after="0" w:line="400" w:lineRule="exact"/>
        <w:rPr>
          <w:rFonts w:ascii="宋体" w:eastAsia="宋体" w:hAnsi="宋体" w:hint="eastAsia"/>
          <w:sz w:val="21"/>
          <w:szCs w:val="21"/>
          <w:lang w:eastAsia="zh-CN"/>
        </w:rPr>
      </w:pPr>
      <w:r>
        <w:rPr>
          <w:rFonts w:ascii="宋体" w:eastAsia="宋体" w:hAnsi="宋体" w:hint="eastAsia"/>
          <w:b/>
          <w:bCs/>
          <w:sz w:val="21"/>
          <w:szCs w:val="21"/>
          <w:lang w:eastAsia="zh-CN"/>
        </w:rPr>
        <w:t>编制范围：</w:t>
      </w:r>
      <w:r>
        <w:rPr>
          <w:rFonts w:ascii="宋体" w:eastAsia="宋体" w:hAnsi="宋体" w:cs="宋体" w:hint="eastAsia"/>
          <w:sz w:val="21"/>
          <w:szCs w:val="21"/>
          <w:lang w:eastAsia="zh-CN"/>
        </w:rPr>
        <w:t>根据本项目图纸资料编制。</w:t>
      </w:r>
    </w:p>
    <w:p w:rsidR="00E62E1F" w:rsidRDefault="00000000">
      <w:pPr>
        <w:numPr>
          <w:ilvl w:val="0"/>
          <w:numId w:val="1"/>
        </w:numPr>
        <w:spacing w:after="0" w:line="400" w:lineRule="exact"/>
        <w:rPr>
          <w:rFonts w:ascii="宋体" w:eastAsia="宋体" w:hAnsi="宋体" w:cs="宋体" w:hint="eastAsia"/>
          <w:b/>
          <w:sz w:val="21"/>
          <w:szCs w:val="21"/>
          <w:lang w:eastAsia="zh-CN"/>
        </w:rPr>
      </w:pPr>
      <w:r>
        <w:rPr>
          <w:rFonts w:ascii="宋体" w:eastAsia="宋体" w:hAnsi="宋体"/>
          <w:b/>
          <w:bCs/>
          <w:sz w:val="21"/>
          <w:szCs w:val="21"/>
          <w:lang w:eastAsia="zh-CN"/>
        </w:rPr>
        <w:t>工程量清单及控制价编制依据</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《建设工程工程量清单计价规范》GB50500-2013；《房屋建筑与装饰工程工程量计算规则》(GB50854-2013)、《通用安装工程工程量计算规范》（GB50856-2013）等专业</w:t>
      </w:r>
      <w:proofErr w:type="gramStart"/>
      <w:r>
        <w:rPr>
          <w:rFonts w:ascii="宋体" w:eastAsia="宋体" w:hAnsi="宋体" w:cs="宋体" w:hint="eastAsia"/>
          <w:sz w:val="21"/>
          <w:szCs w:val="21"/>
          <w:lang w:eastAsia="zh-CN"/>
        </w:rPr>
        <w:t>工程工程</w:t>
      </w:r>
      <w:proofErr w:type="gramEnd"/>
      <w:r>
        <w:rPr>
          <w:rFonts w:ascii="宋体" w:eastAsia="宋体" w:hAnsi="宋体" w:cs="宋体" w:hint="eastAsia"/>
          <w:sz w:val="21"/>
          <w:szCs w:val="21"/>
          <w:lang w:eastAsia="zh-CN"/>
        </w:rPr>
        <w:t>量计算规则。</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《江苏省建筑与装饰工程计价定额》（2014年）、《江苏省安装工程计价定额》（2014年）、《江苏省市政工程计价定额》（2014版）、《江苏省仿古及园林工程计价定额》(2007版)</w:t>
      </w:r>
      <w:r>
        <w:rPr>
          <w:rFonts w:ascii="宋体" w:eastAsia="宋体" w:hAnsi="宋体" w:cs="宋体" w:hint="eastAsia"/>
          <w:sz w:val="28"/>
          <w:szCs w:val="28"/>
          <w:lang w:eastAsia="zh-CN"/>
        </w:rPr>
        <w:t>、</w:t>
      </w:r>
      <w:r>
        <w:rPr>
          <w:rFonts w:ascii="宋体" w:eastAsia="宋体" w:hAnsi="宋体" w:cs="宋体" w:hint="eastAsia"/>
          <w:sz w:val="21"/>
          <w:szCs w:val="21"/>
          <w:lang w:eastAsia="zh-CN"/>
        </w:rPr>
        <w:t>《江苏省建设工程费用定额》（2014年）</w:t>
      </w:r>
      <w:proofErr w:type="gramStart"/>
      <w:r>
        <w:rPr>
          <w:rFonts w:ascii="宋体" w:eastAsia="宋体" w:hAnsi="宋体" w:cs="宋体" w:hint="eastAsia"/>
          <w:sz w:val="21"/>
          <w:szCs w:val="21"/>
          <w:lang w:eastAsia="zh-CN"/>
        </w:rPr>
        <w:t>营改增</w:t>
      </w:r>
      <w:proofErr w:type="gramEnd"/>
      <w:r>
        <w:rPr>
          <w:rFonts w:ascii="宋体" w:eastAsia="宋体" w:hAnsi="宋体" w:cs="宋体" w:hint="eastAsia"/>
          <w:sz w:val="21"/>
          <w:szCs w:val="21"/>
          <w:lang w:eastAsia="zh-CN"/>
        </w:rPr>
        <w:t>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委托方提供的设计图纸、招标文件等。</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施工现场情况、工程特点等。</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与建设项目相关的标准、规范等技术资料。</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人工工资单价按苏建函价[2025]66号文；主要材料价格按照《常州工程造价信息》2025年4月除</w:t>
      </w:r>
      <w:proofErr w:type="gramStart"/>
      <w:r>
        <w:rPr>
          <w:rFonts w:ascii="宋体" w:eastAsia="宋体" w:hAnsi="宋体" w:cs="宋体" w:hint="eastAsia"/>
          <w:sz w:val="21"/>
          <w:szCs w:val="21"/>
          <w:lang w:eastAsia="zh-CN"/>
        </w:rPr>
        <w:t>税价</w:t>
      </w:r>
      <w:r>
        <w:rPr>
          <w:rFonts w:ascii="宋体" w:eastAsia="宋体" w:hAnsi="宋体" w:cs="宋体"/>
          <w:sz w:val="21"/>
          <w:szCs w:val="21"/>
          <w:lang w:eastAsia="zh-CN"/>
        </w:rPr>
        <w:t>格</w:t>
      </w:r>
      <w:proofErr w:type="gramEnd"/>
      <w:r>
        <w:rPr>
          <w:rFonts w:ascii="宋体" w:eastAsia="宋体" w:hAnsi="宋体" w:cs="宋体"/>
          <w:sz w:val="21"/>
          <w:szCs w:val="21"/>
          <w:lang w:eastAsia="zh-CN"/>
        </w:rPr>
        <w:t>计入，</w:t>
      </w:r>
      <w:r>
        <w:rPr>
          <w:rFonts w:ascii="宋体" w:eastAsia="宋体" w:hAnsi="宋体" w:cs="宋体" w:hint="eastAsia"/>
          <w:sz w:val="21"/>
          <w:szCs w:val="21"/>
          <w:lang w:eastAsia="zh-CN"/>
        </w:rPr>
        <w:t>本</w:t>
      </w:r>
      <w:r>
        <w:rPr>
          <w:rFonts w:ascii="宋体" w:eastAsia="宋体" w:hAnsi="宋体" w:cs="宋体"/>
          <w:sz w:val="21"/>
          <w:szCs w:val="21"/>
          <w:lang w:eastAsia="zh-CN"/>
        </w:rPr>
        <w:t>月份没有的逐月前推，</w:t>
      </w:r>
      <w:proofErr w:type="gramStart"/>
      <w:r>
        <w:rPr>
          <w:rFonts w:ascii="宋体" w:eastAsia="宋体" w:hAnsi="宋体" w:cs="宋体"/>
          <w:sz w:val="21"/>
          <w:szCs w:val="21"/>
          <w:lang w:eastAsia="zh-CN"/>
        </w:rPr>
        <w:t>信息价</w:t>
      </w:r>
      <w:proofErr w:type="gramEnd"/>
      <w:r>
        <w:rPr>
          <w:rFonts w:ascii="宋体" w:eastAsia="宋体" w:hAnsi="宋体" w:cs="宋体"/>
          <w:sz w:val="21"/>
          <w:szCs w:val="21"/>
          <w:lang w:eastAsia="zh-CN"/>
        </w:rPr>
        <w:t>没有的材料价格按市场询价计入</w:t>
      </w:r>
      <w:r>
        <w:rPr>
          <w:rFonts w:ascii="宋体" w:eastAsia="宋体" w:hAnsi="宋体" w:cs="宋体" w:hint="eastAsia"/>
          <w:sz w:val="21"/>
          <w:szCs w:val="21"/>
          <w:lang w:eastAsia="zh-CN"/>
        </w:rPr>
        <w:t>。</w:t>
      </w:r>
    </w:p>
    <w:p w:rsidR="00E62E1F"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本清单根据</w:t>
      </w:r>
      <w:proofErr w:type="gramStart"/>
      <w:r>
        <w:rPr>
          <w:rFonts w:ascii="宋体" w:eastAsia="宋体" w:hAnsi="宋体" w:cs="宋体" w:hint="eastAsia"/>
          <w:sz w:val="21"/>
          <w:szCs w:val="21"/>
          <w:lang w:eastAsia="zh-CN"/>
        </w:rPr>
        <w:t>营改增</w:t>
      </w:r>
      <w:proofErr w:type="gramEnd"/>
      <w:r>
        <w:rPr>
          <w:rFonts w:ascii="宋体" w:eastAsia="宋体" w:hAnsi="宋体" w:cs="宋体" w:hint="eastAsia"/>
          <w:sz w:val="21"/>
          <w:szCs w:val="21"/>
          <w:lang w:eastAsia="zh-CN"/>
        </w:rPr>
        <w:t>后的编制规范，计税方式采用增值税一般计税模式编制。</w:t>
      </w:r>
    </w:p>
    <w:p w:rsidR="00E62E1F" w:rsidRDefault="00000000">
      <w:pPr>
        <w:numPr>
          <w:ilvl w:val="0"/>
          <w:numId w:val="1"/>
        </w:num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计价说明：</w:t>
      </w:r>
    </w:p>
    <w:p w:rsidR="00E62E1F" w:rsidRDefault="00000000">
      <w:p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一般说明：</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本清单所列工程数量是根据图纸或现行情况暂定的，仅作为投标的共同基础，不能作为最终结算与支付的依据。结算与支付应以监理工程师审核并报业</w:t>
      </w:r>
      <w:proofErr w:type="gramStart"/>
      <w:r>
        <w:rPr>
          <w:rFonts w:ascii="宋体" w:eastAsia="宋体" w:hAnsi="宋体" w:cs="宋体" w:hint="eastAsia"/>
          <w:sz w:val="21"/>
          <w:szCs w:val="21"/>
          <w:lang w:eastAsia="zh-CN"/>
        </w:rPr>
        <w:t>主现场</w:t>
      </w:r>
      <w:proofErr w:type="gramEnd"/>
      <w:r>
        <w:rPr>
          <w:rFonts w:ascii="宋体" w:eastAsia="宋体" w:hAnsi="宋体" w:cs="宋体" w:hint="eastAsia"/>
          <w:sz w:val="21"/>
          <w:szCs w:val="21"/>
          <w:lang w:eastAsia="zh-CN"/>
        </w:rPr>
        <w:t>代表认可的、按图纸和规范要求实际完成的合格工程数量为依据。完成的合格工程数量，应由承包商按监理工程师认可的尺寸断面或其他计量方法进行计量，经监理工程师审核后报业</w:t>
      </w:r>
      <w:proofErr w:type="gramStart"/>
      <w:r>
        <w:rPr>
          <w:rFonts w:ascii="宋体" w:eastAsia="宋体" w:hAnsi="宋体" w:cs="宋体" w:hint="eastAsia"/>
          <w:sz w:val="21"/>
          <w:szCs w:val="21"/>
          <w:lang w:eastAsia="zh-CN"/>
        </w:rPr>
        <w:t>主现场</w:t>
      </w:r>
      <w:proofErr w:type="gramEnd"/>
      <w:r>
        <w:rPr>
          <w:rFonts w:ascii="宋体" w:eastAsia="宋体" w:hAnsi="宋体" w:cs="宋体" w:hint="eastAsia"/>
          <w:sz w:val="21"/>
          <w:szCs w:val="21"/>
          <w:lang w:eastAsia="zh-CN"/>
        </w:rPr>
        <w:t>代表确认，最终按工程量清单的单价和</w:t>
      </w:r>
      <w:proofErr w:type="gramStart"/>
      <w:r>
        <w:rPr>
          <w:rFonts w:ascii="宋体" w:eastAsia="宋体" w:hAnsi="宋体" w:cs="宋体" w:hint="eastAsia"/>
          <w:sz w:val="21"/>
          <w:szCs w:val="21"/>
          <w:lang w:eastAsia="zh-CN"/>
        </w:rPr>
        <w:t>总额价</w:t>
      </w:r>
      <w:proofErr w:type="gramEnd"/>
      <w:r>
        <w:rPr>
          <w:rFonts w:ascii="宋体" w:eastAsia="宋体" w:hAnsi="宋体" w:cs="宋体" w:hint="eastAsia"/>
          <w:sz w:val="21"/>
          <w:szCs w:val="21"/>
          <w:lang w:eastAsia="zh-CN"/>
        </w:rPr>
        <w:t>进行结算和支付。工程量清单中所列工程量的变动，丝毫不会降低或影响合同条件的效力，也</w:t>
      </w:r>
      <w:proofErr w:type="gramStart"/>
      <w:r>
        <w:rPr>
          <w:rFonts w:ascii="宋体" w:eastAsia="宋体" w:hAnsi="宋体" w:cs="宋体" w:hint="eastAsia"/>
          <w:sz w:val="21"/>
          <w:szCs w:val="21"/>
          <w:lang w:eastAsia="zh-CN"/>
        </w:rPr>
        <w:t>不</w:t>
      </w:r>
      <w:proofErr w:type="gramEnd"/>
      <w:r>
        <w:rPr>
          <w:rFonts w:ascii="宋体" w:eastAsia="宋体" w:hAnsi="宋体" w:cs="宋体" w:hint="eastAsia"/>
          <w:sz w:val="21"/>
          <w:szCs w:val="21"/>
          <w:lang w:eastAsia="zh-CN"/>
        </w:rPr>
        <w:t>免除承包商按规定的标准进行施工和修复缺陷的责任。</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lastRenderedPageBreak/>
        <w:t>投标单位自行踏勘现场，投标报价综合考虑临时设施用地，若发生租赁、租地等费用，施工过程中不得以任何形式进行索赔，结算时</w:t>
      </w:r>
      <w:proofErr w:type="gramStart"/>
      <w:r>
        <w:rPr>
          <w:rFonts w:ascii="宋体" w:eastAsia="宋体" w:hAnsi="宋体" w:cs="宋体" w:hint="eastAsia"/>
          <w:sz w:val="21"/>
          <w:szCs w:val="21"/>
          <w:lang w:eastAsia="zh-CN"/>
        </w:rPr>
        <w:t>不</w:t>
      </w:r>
      <w:proofErr w:type="gramEnd"/>
      <w:r>
        <w:rPr>
          <w:rFonts w:ascii="宋体" w:eastAsia="宋体" w:hAnsi="宋体" w:cs="宋体" w:hint="eastAsia"/>
          <w:sz w:val="21"/>
          <w:szCs w:val="21"/>
          <w:lang w:eastAsia="zh-CN"/>
        </w:rPr>
        <w:t>另行增加此项费用。</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单价及总价措施项目清单未列的，如投标单位认为实际现场需要的其他措施，则投标单位需将其费用自行考虑在投标总价内，结算时</w:t>
      </w:r>
      <w:proofErr w:type="gramStart"/>
      <w:r>
        <w:rPr>
          <w:rFonts w:ascii="宋体" w:eastAsia="宋体" w:hAnsi="宋体" w:cs="宋体" w:hint="eastAsia"/>
          <w:sz w:val="21"/>
          <w:szCs w:val="21"/>
          <w:lang w:eastAsia="zh-CN"/>
        </w:rPr>
        <w:t>不</w:t>
      </w:r>
      <w:proofErr w:type="gramEnd"/>
      <w:r>
        <w:rPr>
          <w:rFonts w:ascii="宋体" w:eastAsia="宋体" w:hAnsi="宋体" w:cs="宋体" w:hint="eastAsia"/>
          <w:sz w:val="21"/>
          <w:szCs w:val="21"/>
          <w:lang w:eastAsia="zh-CN"/>
        </w:rPr>
        <w:t>新增措施项目清单。</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color w:val="000000"/>
          <w:sz w:val="21"/>
          <w:szCs w:val="21"/>
          <w:lang w:eastAsia="zh-CN"/>
        </w:rPr>
        <w:t>总价措施费、</w:t>
      </w:r>
      <w:r>
        <w:rPr>
          <w:rFonts w:ascii="宋体" w:eastAsia="宋体" w:hAnsi="宋体" w:cs="宋体" w:hint="eastAsia"/>
          <w:bCs/>
          <w:sz w:val="21"/>
          <w:szCs w:val="21"/>
          <w:lang w:eastAsia="zh-CN"/>
        </w:rPr>
        <w:t>暂列金额、材料暂估价、专业工程暂估价等详见工程量清单。</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sz w:val="21"/>
          <w:szCs w:val="21"/>
          <w:lang w:eastAsia="zh-CN"/>
        </w:rPr>
        <w:t>社会保障费、住房公积金、税金费率详见工程量清单。</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sz w:val="21"/>
          <w:szCs w:val="21"/>
          <w:lang w:eastAsia="zh-CN"/>
        </w:rPr>
        <w:t>本工程所涉及的施工降</w:t>
      </w:r>
      <w:proofErr w:type="gramStart"/>
      <w:r>
        <w:rPr>
          <w:rFonts w:ascii="宋体" w:eastAsia="宋体" w:hAnsi="宋体" w:cs="宋体" w:hint="eastAsia"/>
          <w:bCs/>
          <w:sz w:val="21"/>
          <w:szCs w:val="21"/>
          <w:lang w:eastAsia="zh-CN"/>
        </w:rPr>
        <w:t>效部分</w:t>
      </w:r>
      <w:proofErr w:type="gramEnd"/>
      <w:r>
        <w:rPr>
          <w:rFonts w:ascii="宋体" w:eastAsia="宋体" w:hAnsi="宋体" w:cs="宋体" w:hint="eastAsia"/>
          <w:bCs/>
          <w:sz w:val="21"/>
          <w:szCs w:val="21"/>
          <w:lang w:eastAsia="zh-CN"/>
        </w:rPr>
        <w:t>综合考虑</w:t>
      </w:r>
      <w:proofErr w:type="gramStart"/>
      <w:r>
        <w:rPr>
          <w:rFonts w:ascii="宋体" w:eastAsia="宋体" w:hAnsi="宋体" w:cs="宋体" w:hint="eastAsia"/>
          <w:bCs/>
          <w:sz w:val="21"/>
          <w:szCs w:val="21"/>
          <w:lang w:eastAsia="zh-CN"/>
        </w:rPr>
        <w:t>至综合</w:t>
      </w:r>
      <w:proofErr w:type="gramEnd"/>
      <w:r>
        <w:rPr>
          <w:rFonts w:ascii="宋体" w:eastAsia="宋体" w:hAnsi="宋体" w:cs="宋体" w:hint="eastAsia"/>
          <w:bCs/>
          <w:sz w:val="21"/>
          <w:szCs w:val="21"/>
          <w:lang w:eastAsia="zh-CN"/>
        </w:rPr>
        <w:t>单价中。</w:t>
      </w:r>
    </w:p>
    <w:p w:rsidR="00E62E1F"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sz w:val="21"/>
          <w:szCs w:val="21"/>
          <w:lang w:eastAsia="zh-CN"/>
        </w:rPr>
        <w:t>控制价=（工程造价-暂列金额）*0.9+暂列金额。</w:t>
      </w:r>
    </w:p>
    <w:p w:rsidR="00E62E1F" w:rsidRDefault="00000000">
      <w:pPr>
        <w:spacing w:line="400" w:lineRule="exact"/>
        <w:jc w:val="both"/>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工程分部说明：</w:t>
      </w:r>
    </w:p>
    <w:p w:rsidR="00E62E1F" w:rsidRDefault="00000000">
      <w:pPr>
        <w:pStyle w:val="ad"/>
        <w:numPr>
          <w:ilvl w:val="0"/>
          <w:numId w:val="4"/>
        </w:numPr>
        <w:spacing w:after="0" w:line="360" w:lineRule="auto"/>
        <w:ind w:firstLineChars="0"/>
        <w:rPr>
          <w:rFonts w:ascii="宋体" w:eastAsia="宋体" w:hAnsi="宋体" w:cs="宋体" w:hint="eastAsia"/>
          <w:bCs/>
          <w:sz w:val="21"/>
          <w:szCs w:val="21"/>
          <w:lang w:eastAsia="zh-CN"/>
        </w:rPr>
      </w:pPr>
      <w:r>
        <w:rPr>
          <w:rFonts w:ascii="宋体" w:eastAsia="宋体" w:hAnsi="宋体" w:cs="宋体" w:hint="eastAsia"/>
          <w:bCs/>
          <w:sz w:val="21"/>
          <w:szCs w:val="21"/>
          <w:lang w:eastAsia="zh-CN"/>
        </w:rPr>
        <w:t>消防</w:t>
      </w:r>
      <w:proofErr w:type="gramStart"/>
      <w:r>
        <w:rPr>
          <w:rFonts w:ascii="宋体" w:eastAsia="宋体" w:hAnsi="宋体" w:cs="宋体" w:hint="eastAsia"/>
          <w:bCs/>
          <w:sz w:val="21"/>
          <w:szCs w:val="21"/>
          <w:lang w:eastAsia="zh-CN"/>
        </w:rPr>
        <w:t>配电总箱</w:t>
      </w:r>
      <w:proofErr w:type="gramEnd"/>
      <w:r>
        <w:rPr>
          <w:rFonts w:ascii="宋体" w:eastAsia="宋体" w:hAnsi="宋体" w:cs="宋体" w:hint="eastAsia"/>
          <w:bCs/>
          <w:sz w:val="21"/>
          <w:szCs w:val="21"/>
          <w:lang w:eastAsia="zh-CN"/>
        </w:rPr>
        <w:t>L-ZALE1、2箱体前端进线暂按200m考虑，其中</w:t>
      </w:r>
      <w:proofErr w:type="gramStart"/>
      <w:r>
        <w:rPr>
          <w:rFonts w:ascii="宋体" w:eastAsia="宋体" w:hAnsi="宋体" w:cs="宋体" w:hint="eastAsia"/>
          <w:bCs/>
          <w:sz w:val="21"/>
          <w:szCs w:val="21"/>
          <w:lang w:eastAsia="zh-CN"/>
        </w:rPr>
        <w:t>配管仅计取到</w:t>
      </w:r>
      <w:proofErr w:type="gramEnd"/>
      <w:r>
        <w:rPr>
          <w:rFonts w:ascii="宋体" w:eastAsia="宋体" w:hAnsi="宋体" w:cs="宋体" w:hint="eastAsia"/>
          <w:bCs/>
          <w:sz w:val="21"/>
          <w:szCs w:val="21"/>
          <w:lang w:eastAsia="zh-CN"/>
        </w:rPr>
        <w:t>2-C交2-2轴配电间内。新大楼变电所利用原有箱体内预留电气元器件。</w:t>
      </w:r>
    </w:p>
    <w:p w:rsidR="00E62E1F" w:rsidRDefault="00000000">
      <w:pPr>
        <w:pStyle w:val="ad"/>
        <w:numPr>
          <w:ilvl w:val="0"/>
          <w:numId w:val="4"/>
        </w:numPr>
        <w:spacing w:after="0" w:line="360" w:lineRule="auto"/>
        <w:ind w:firstLineChars="0"/>
        <w:rPr>
          <w:rFonts w:ascii="宋体" w:eastAsia="宋体" w:hAnsi="宋体" w:cs="宋体" w:hint="eastAsia"/>
          <w:bCs/>
          <w:sz w:val="21"/>
          <w:szCs w:val="21"/>
          <w:lang w:eastAsia="zh-CN"/>
        </w:rPr>
      </w:pPr>
      <w:r>
        <w:rPr>
          <w:rFonts w:ascii="宋体" w:eastAsia="宋体" w:hAnsi="宋体" w:cs="宋体" w:hint="eastAsia"/>
          <w:bCs/>
          <w:sz w:val="21"/>
          <w:szCs w:val="21"/>
          <w:lang w:eastAsia="zh-CN"/>
        </w:rPr>
        <w:t>一、二层应急照明配管</w:t>
      </w:r>
      <w:proofErr w:type="gramStart"/>
      <w:r>
        <w:rPr>
          <w:rFonts w:ascii="宋体" w:eastAsia="宋体" w:hAnsi="宋体" w:cs="宋体" w:hint="eastAsia"/>
          <w:bCs/>
          <w:sz w:val="21"/>
          <w:szCs w:val="21"/>
          <w:lang w:eastAsia="zh-CN"/>
        </w:rPr>
        <w:t>采用明配金属</w:t>
      </w:r>
      <w:proofErr w:type="gramEnd"/>
      <w:r>
        <w:rPr>
          <w:rFonts w:ascii="宋体" w:eastAsia="宋体" w:hAnsi="宋体" w:cs="宋体" w:hint="eastAsia"/>
          <w:bCs/>
          <w:sz w:val="21"/>
          <w:szCs w:val="21"/>
          <w:lang w:eastAsia="zh-CN"/>
        </w:rPr>
        <w:t>线槽20*10mm。</w:t>
      </w:r>
    </w:p>
    <w:p w:rsidR="00E62E1F" w:rsidRDefault="00000000">
      <w:pPr>
        <w:pStyle w:val="ad"/>
        <w:numPr>
          <w:ilvl w:val="0"/>
          <w:numId w:val="4"/>
        </w:numPr>
        <w:spacing w:after="0" w:line="360" w:lineRule="auto"/>
        <w:ind w:firstLineChars="0"/>
        <w:rPr>
          <w:rFonts w:ascii="宋体" w:eastAsia="宋体" w:hAnsi="宋体" w:cs="宋体" w:hint="eastAsia"/>
          <w:bCs/>
          <w:sz w:val="21"/>
          <w:szCs w:val="21"/>
          <w:lang w:eastAsia="zh-CN"/>
        </w:rPr>
      </w:pPr>
      <w:r>
        <w:rPr>
          <w:rFonts w:ascii="宋体" w:eastAsia="宋体" w:hAnsi="宋体" w:cs="宋体" w:hint="eastAsia"/>
          <w:bCs/>
          <w:sz w:val="21"/>
          <w:szCs w:val="21"/>
          <w:lang w:eastAsia="zh-CN"/>
        </w:rPr>
        <w:t>三层应急照明采用JDG20*1.6配管，吊顶内或墙面暗配。</w:t>
      </w:r>
    </w:p>
    <w:p w:rsidR="00E62E1F" w:rsidRDefault="00000000">
      <w:pPr>
        <w:pStyle w:val="ad"/>
        <w:numPr>
          <w:ilvl w:val="0"/>
          <w:numId w:val="4"/>
        </w:numPr>
        <w:spacing w:after="0" w:line="360" w:lineRule="auto"/>
        <w:ind w:firstLineChars="0"/>
        <w:rPr>
          <w:rFonts w:ascii="宋体" w:eastAsia="宋体" w:hAnsi="宋体" w:cs="宋体" w:hint="eastAsia"/>
          <w:bCs/>
          <w:sz w:val="21"/>
          <w:szCs w:val="21"/>
          <w:lang w:eastAsia="zh-CN"/>
        </w:rPr>
      </w:pPr>
      <w:r>
        <w:rPr>
          <w:rFonts w:ascii="宋体" w:eastAsia="宋体" w:hAnsi="宋体" w:cs="宋体" w:hint="eastAsia"/>
          <w:bCs/>
          <w:sz w:val="21"/>
          <w:szCs w:val="21"/>
          <w:lang w:eastAsia="zh-CN"/>
        </w:rPr>
        <w:t>应急照明监控线缆</w:t>
      </w:r>
      <w:proofErr w:type="gramStart"/>
      <w:r>
        <w:rPr>
          <w:rFonts w:ascii="宋体" w:eastAsia="宋体" w:hAnsi="宋体" w:cs="宋体" w:hint="eastAsia"/>
          <w:bCs/>
          <w:sz w:val="21"/>
          <w:szCs w:val="21"/>
          <w:lang w:eastAsia="zh-CN"/>
        </w:rPr>
        <w:t>接入原</w:t>
      </w:r>
      <w:proofErr w:type="gramEnd"/>
      <w:r>
        <w:rPr>
          <w:rFonts w:ascii="宋体" w:eastAsia="宋体" w:hAnsi="宋体" w:cs="宋体" w:hint="eastAsia"/>
          <w:bCs/>
          <w:sz w:val="21"/>
          <w:szCs w:val="21"/>
          <w:lang w:eastAsia="zh-CN"/>
        </w:rPr>
        <w:t>消防端子接线箱内，利用已有线路</w:t>
      </w:r>
      <w:proofErr w:type="gramStart"/>
      <w:r>
        <w:rPr>
          <w:rFonts w:ascii="宋体" w:eastAsia="宋体" w:hAnsi="宋体" w:cs="宋体" w:hint="eastAsia"/>
          <w:bCs/>
          <w:sz w:val="21"/>
          <w:szCs w:val="21"/>
          <w:lang w:eastAsia="zh-CN"/>
        </w:rPr>
        <w:t>接入消控室</w:t>
      </w:r>
      <w:proofErr w:type="gramEnd"/>
      <w:r>
        <w:rPr>
          <w:rFonts w:ascii="宋体" w:eastAsia="宋体" w:hAnsi="宋体" w:cs="宋体" w:hint="eastAsia"/>
          <w:bCs/>
          <w:sz w:val="21"/>
          <w:szCs w:val="21"/>
          <w:lang w:eastAsia="zh-CN"/>
        </w:rPr>
        <w:t>现有设备。</w:t>
      </w:r>
    </w:p>
    <w:p w:rsidR="00E62E1F" w:rsidRDefault="00000000">
      <w:pPr>
        <w:pStyle w:val="ad"/>
        <w:numPr>
          <w:ilvl w:val="0"/>
          <w:numId w:val="4"/>
        </w:numPr>
        <w:spacing w:after="0" w:line="360" w:lineRule="auto"/>
        <w:ind w:firstLineChars="0"/>
        <w:rPr>
          <w:rFonts w:ascii="宋体" w:eastAsia="宋体" w:hAnsi="宋体" w:cs="宋体" w:hint="eastAsia"/>
          <w:bCs/>
          <w:sz w:val="21"/>
          <w:szCs w:val="21"/>
          <w:lang w:eastAsia="zh-CN"/>
        </w:rPr>
      </w:pPr>
      <w:r>
        <w:rPr>
          <w:rFonts w:ascii="宋体" w:eastAsia="宋体" w:hAnsi="宋体" w:cs="宋体" w:hint="eastAsia"/>
          <w:bCs/>
          <w:sz w:val="21"/>
          <w:szCs w:val="21"/>
          <w:lang w:eastAsia="zh-CN"/>
        </w:rPr>
        <w:t>新装应急照明灯具应于</w:t>
      </w:r>
      <w:proofErr w:type="gramStart"/>
      <w:r>
        <w:rPr>
          <w:rFonts w:ascii="宋体" w:eastAsia="宋体" w:hAnsi="宋体" w:cs="宋体" w:hint="eastAsia"/>
          <w:bCs/>
          <w:sz w:val="21"/>
          <w:szCs w:val="21"/>
          <w:lang w:eastAsia="zh-CN"/>
        </w:rPr>
        <w:t>原消控</w:t>
      </w:r>
      <w:proofErr w:type="gramEnd"/>
      <w:r>
        <w:rPr>
          <w:rFonts w:ascii="宋体" w:eastAsia="宋体" w:hAnsi="宋体" w:cs="宋体" w:hint="eastAsia"/>
          <w:bCs/>
          <w:sz w:val="21"/>
          <w:szCs w:val="21"/>
          <w:lang w:eastAsia="zh-CN"/>
        </w:rPr>
        <w:t>室应急照明监控主机兼容。</w:t>
      </w:r>
    </w:p>
    <w:p w:rsidR="00E62E1F" w:rsidRDefault="00000000">
      <w:pPr>
        <w:widowControl w:val="0"/>
        <w:snapToGrid w:val="0"/>
        <w:spacing w:after="0" w:line="400" w:lineRule="exact"/>
        <w:rPr>
          <w:rFonts w:ascii="宋体" w:eastAsia="宋体" w:hAnsi="宋体" w:cs="宋体" w:hint="eastAsia"/>
          <w:bCs/>
          <w:sz w:val="21"/>
          <w:szCs w:val="21"/>
          <w:lang w:eastAsia="zh-CN"/>
        </w:rPr>
      </w:pPr>
      <w:r>
        <w:rPr>
          <w:rFonts w:ascii="宋体" w:eastAsia="宋体" w:hAnsi="宋体" w:cs="宋体" w:hint="eastAsia"/>
          <w:bCs/>
          <w:sz w:val="21"/>
          <w:szCs w:val="21"/>
          <w:lang w:eastAsia="zh-CN"/>
        </w:rPr>
        <w:t>6.所有饰面材料（如：墙地砖、木饰面、涂料、金属饰面板、铝型材、铝板等）颜色和纹路由业主确认，投标报价时应充分考虑颜色、纹路等更换导致的价格风险，结算</w:t>
      </w:r>
      <w:proofErr w:type="gramStart"/>
      <w:r>
        <w:rPr>
          <w:rFonts w:ascii="宋体" w:eastAsia="宋体" w:hAnsi="宋体" w:cs="宋体" w:hint="eastAsia"/>
          <w:bCs/>
          <w:sz w:val="21"/>
          <w:szCs w:val="21"/>
          <w:lang w:eastAsia="zh-CN"/>
        </w:rPr>
        <w:t>时综合</w:t>
      </w:r>
      <w:proofErr w:type="gramEnd"/>
      <w:r>
        <w:rPr>
          <w:rFonts w:ascii="宋体" w:eastAsia="宋体" w:hAnsi="宋体" w:cs="宋体" w:hint="eastAsia"/>
          <w:bCs/>
          <w:sz w:val="21"/>
          <w:szCs w:val="21"/>
          <w:lang w:eastAsia="zh-CN"/>
        </w:rPr>
        <w:t>单价不调整；</w:t>
      </w:r>
    </w:p>
    <w:p w:rsidR="00E62E1F" w:rsidRDefault="00000000">
      <w:pPr>
        <w:widowControl w:val="0"/>
        <w:snapToGrid w:val="0"/>
        <w:spacing w:after="0" w:line="400" w:lineRule="exact"/>
        <w:rPr>
          <w:rFonts w:ascii="宋体" w:eastAsia="宋体" w:hAnsi="宋体" w:cs="宋体" w:hint="eastAsia"/>
          <w:bCs/>
          <w:sz w:val="21"/>
          <w:szCs w:val="21"/>
          <w:lang w:eastAsia="zh-CN"/>
        </w:rPr>
      </w:pPr>
      <w:r>
        <w:rPr>
          <w:rFonts w:ascii="宋体" w:eastAsia="宋体" w:hAnsi="宋体" w:cs="宋体" w:hint="eastAsia"/>
          <w:bCs/>
          <w:sz w:val="21"/>
          <w:szCs w:val="21"/>
          <w:lang w:eastAsia="zh-CN"/>
        </w:rPr>
        <w:t>7.本工程所有用材的环保等级、防火等级、有害物质限量指标等均应满足设计及现行规范要求；</w:t>
      </w:r>
    </w:p>
    <w:p w:rsidR="00E62E1F" w:rsidRDefault="00000000">
      <w:pPr>
        <w:widowControl w:val="0"/>
        <w:snapToGrid w:val="0"/>
        <w:spacing w:after="0" w:line="400" w:lineRule="exact"/>
        <w:rPr>
          <w:rFonts w:ascii="宋体" w:eastAsia="宋体" w:hAnsi="宋体" w:cs="宋体" w:hint="eastAsia"/>
          <w:bCs/>
          <w:sz w:val="21"/>
          <w:szCs w:val="21"/>
          <w:lang w:eastAsia="zh-CN"/>
        </w:rPr>
      </w:pPr>
      <w:r>
        <w:rPr>
          <w:rFonts w:ascii="宋体" w:eastAsia="宋体" w:hAnsi="宋体" w:cs="宋体" w:hint="eastAsia"/>
          <w:bCs/>
          <w:sz w:val="21"/>
          <w:szCs w:val="21"/>
          <w:lang w:eastAsia="zh-CN"/>
        </w:rPr>
        <w:t>8.本工程保洁费用由投标单位自行考虑费用，结算不再另行计取；</w:t>
      </w:r>
    </w:p>
    <w:p w:rsidR="00E62E1F" w:rsidRDefault="00E62E1F">
      <w:pPr>
        <w:spacing w:after="0" w:line="400" w:lineRule="exact"/>
        <w:rPr>
          <w:rFonts w:ascii="宋体" w:eastAsia="宋体" w:hAnsi="宋体" w:cs="宋体" w:hint="eastAsia"/>
          <w:b/>
          <w:bCs/>
          <w:sz w:val="21"/>
          <w:szCs w:val="21"/>
          <w:lang w:eastAsia="zh-CN"/>
        </w:rPr>
      </w:pPr>
    </w:p>
    <w:p w:rsidR="00E62E1F" w:rsidRDefault="00E62E1F">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b/>
          <w:bCs/>
          <w:sz w:val="21"/>
          <w:szCs w:val="21"/>
          <w:lang w:eastAsia="zh-CN"/>
        </w:rPr>
      </w:pPr>
    </w:p>
    <w:p w:rsidR="008E5BF6" w:rsidRDefault="008E5BF6">
      <w:pPr>
        <w:spacing w:after="0" w:line="400" w:lineRule="exact"/>
        <w:rPr>
          <w:rFonts w:ascii="宋体" w:eastAsia="宋体" w:hAnsi="宋体" w:cs="宋体" w:hint="eastAsia"/>
          <w:b/>
          <w:bCs/>
          <w:sz w:val="21"/>
          <w:szCs w:val="21"/>
          <w:lang w:eastAsia="zh-CN"/>
        </w:rPr>
      </w:pPr>
    </w:p>
    <w:p w:rsidR="00E62E1F" w:rsidRDefault="00000000">
      <w:pPr>
        <w:numPr>
          <w:ilvl w:val="0"/>
          <w:numId w:val="1"/>
        </w:num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lastRenderedPageBreak/>
        <w:t>材料品牌推荐表</w:t>
      </w:r>
    </w:p>
    <w:tbl>
      <w:tblPr>
        <w:tblW w:w="8745" w:type="dxa"/>
        <w:tblInd w:w="93" w:type="dxa"/>
        <w:tblLook w:val="04A0" w:firstRow="1" w:lastRow="0" w:firstColumn="1" w:lastColumn="0" w:noHBand="0" w:noVBand="1"/>
      </w:tblPr>
      <w:tblGrid>
        <w:gridCol w:w="675"/>
        <w:gridCol w:w="2235"/>
        <w:gridCol w:w="5835"/>
      </w:tblGrid>
      <w:tr w:rsidR="00E62E1F">
        <w:trPr>
          <w:trHeight w:val="810"/>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lang w:eastAsia="zh-CN" w:bidi="ar"/>
              </w:rPr>
              <w:t>序号</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b/>
                <w:bCs/>
                <w:color w:val="000000"/>
                <w:sz w:val="32"/>
                <w:szCs w:val="32"/>
              </w:rPr>
            </w:pPr>
            <w:r>
              <w:rPr>
                <w:rFonts w:ascii="宋体" w:eastAsia="宋体" w:hAnsi="宋体" w:cs="宋体" w:hint="eastAsia"/>
                <w:b/>
                <w:bCs/>
                <w:color w:val="000000"/>
                <w:sz w:val="32"/>
                <w:szCs w:val="32"/>
                <w:lang w:eastAsia="zh-CN" w:bidi="ar"/>
              </w:rPr>
              <w:t>主要材料名称</w:t>
            </w:r>
          </w:p>
        </w:tc>
        <w:tc>
          <w:tcPr>
            <w:tcW w:w="5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2E1F" w:rsidRDefault="00000000">
            <w:pPr>
              <w:jc w:val="center"/>
              <w:textAlignment w:val="center"/>
              <w:rPr>
                <w:rFonts w:ascii="宋体" w:eastAsia="宋体" w:hAnsi="宋体" w:cs="宋体" w:hint="eastAsia"/>
                <w:b/>
                <w:bCs/>
                <w:color w:val="000000"/>
                <w:sz w:val="32"/>
                <w:szCs w:val="32"/>
              </w:rPr>
            </w:pPr>
            <w:r>
              <w:rPr>
                <w:rFonts w:ascii="宋体" w:eastAsia="宋体" w:hAnsi="宋体" w:cs="宋体" w:hint="eastAsia"/>
                <w:b/>
                <w:bCs/>
                <w:color w:val="000000"/>
                <w:sz w:val="32"/>
                <w:szCs w:val="32"/>
                <w:lang w:eastAsia="zh-CN" w:bidi="ar"/>
              </w:rPr>
              <w:t>推荐品牌</w:t>
            </w:r>
          </w:p>
        </w:tc>
      </w:tr>
      <w:tr w:rsidR="00E62E1F">
        <w:trPr>
          <w:trHeight w:val="270"/>
        </w:trPr>
        <w:tc>
          <w:tcPr>
            <w:tcW w:w="87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b/>
                <w:bCs/>
                <w:color w:val="000000"/>
                <w:sz w:val="21"/>
                <w:szCs w:val="21"/>
              </w:rPr>
            </w:pPr>
            <w:r>
              <w:rPr>
                <w:rFonts w:ascii="宋体" w:eastAsia="宋体" w:hAnsi="宋体" w:cs="宋体"/>
                <w:b/>
                <w:bCs/>
                <w:color w:val="000000"/>
                <w:sz w:val="21"/>
                <w:szCs w:val="21"/>
                <w:lang w:eastAsia="zh-CN" w:bidi="ar"/>
              </w:rPr>
              <w:t>机电安装主要材料</w:t>
            </w:r>
          </w:p>
        </w:tc>
      </w:tr>
      <w:tr w:rsidR="00E62E1F">
        <w:trPr>
          <w:trHeight w:val="510"/>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eastAsia="zh-CN" w:bidi="ar"/>
              </w:rPr>
              <w:t>1</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rPr>
            </w:pPr>
            <w:r>
              <w:rPr>
                <w:rFonts w:ascii="宋体" w:eastAsia="宋体" w:hAnsi="宋体" w:cs="宋体"/>
                <w:color w:val="000000"/>
                <w:sz w:val="21"/>
                <w:szCs w:val="21"/>
                <w:lang w:eastAsia="zh-CN" w:bidi="ar"/>
              </w:rPr>
              <w:t>配电箱元器件</w:t>
            </w:r>
          </w:p>
        </w:tc>
        <w:tc>
          <w:tcPr>
            <w:tcW w:w="5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lang w:eastAsia="zh-CN"/>
              </w:rPr>
            </w:pPr>
            <w:r>
              <w:rPr>
                <w:rFonts w:ascii="宋体" w:eastAsia="宋体" w:hAnsi="宋体" w:cs="宋体" w:hint="eastAsia"/>
                <w:sz w:val="24"/>
                <w:szCs w:val="24"/>
                <w:lang w:eastAsia="zh-CN"/>
              </w:rPr>
              <w:t>施耐德、ABB</w:t>
            </w:r>
            <w:r>
              <w:rPr>
                <w:rFonts w:ascii="宋体" w:eastAsia="宋体" w:hAnsi="宋体" w:cs="宋体"/>
                <w:color w:val="000000"/>
                <w:sz w:val="21"/>
                <w:szCs w:val="21"/>
                <w:lang w:eastAsia="zh-CN" w:bidi="ar"/>
              </w:rPr>
              <w:t>、常熟开关</w:t>
            </w:r>
          </w:p>
        </w:tc>
      </w:tr>
      <w:tr w:rsidR="00E62E1F">
        <w:trPr>
          <w:trHeight w:val="510"/>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eastAsia="zh-CN" w:bidi="ar"/>
              </w:rPr>
              <w:t>2</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rPr>
            </w:pPr>
            <w:r>
              <w:rPr>
                <w:rFonts w:ascii="宋体" w:eastAsia="宋体" w:hAnsi="宋体" w:cs="宋体"/>
                <w:color w:val="000000"/>
                <w:sz w:val="21"/>
                <w:szCs w:val="21"/>
                <w:lang w:eastAsia="zh-CN" w:bidi="ar"/>
              </w:rPr>
              <w:t>电线、电缆</w:t>
            </w:r>
          </w:p>
        </w:tc>
        <w:tc>
          <w:tcPr>
            <w:tcW w:w="5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lang w:eastAsia="zh-CN"/>
              </w:rPr>
            </w:pPr>
            <w:r>
              <w:rPr>
                <w:rFonts w:ascii="宋体" w:eastAsia="宋体" w:hAnsi="宋体" w:cs="宋体" w:hint="eastAsia"/>
                <w:color w:val="000000"/>
                <w:sz w:val="21"/>
                <w:szCs w:val="21"/>
                <w:lang w:eastAsia="zh-CN" w:bidi="ar"/>
              </w:rPr>
              <w:t>上上、无锡远东、无锡江南</w:t>
            </w:r>
          </w:p>
        </w:tc>
      </w:tr>
      <w:tr w:rsidR="00E62E1F">
        <w:trPr>
          <w:trHeight w:val="510"/>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eastAsia="zh-CN" w:bidi="ar"/>
              </w:rPr>
              <w:t>3</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eastAsia="zh-CN" w:bidi="ar"/>
              </w:rPr>
              <w:t>应急灯具</w:t>
            </w:r>
          </w:p>
        </w:tc>
        <w:tc>
          <w:tcPr>
            <w:tcW w:w="5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E1F" w:rsidRDefault="00000000">
            <w:pPr>
              <w:jc w:val="center"/>
              <w:textAlignment w:val="center"/>
              <w:rPr>
                <w:rFonts w:ascii="宋体" w:eastAsia="宋体" w:hAnsi="宋体" w:cs="宋体" w:hint="eastAsia"/>
                <w:color w:val="000000"/>
                <w:sz w:val="21"/>
                <w:szCs w:val="21"/>
                <w:lang w:eastAsia="zh-CN"/>
              </w:rPr>
            </w:pPr>
            <w:r>
              <w:rPr>
                <w:rFonts w:ascii="宋体" w:eastAsia="宋体" w:hAnsi="宋体" w:cs="宋体" w:hint="eastAsia"/>
                <w:color w:val="000000"/>
                <w:sz w:val="21"/>
                <w:szCs w:val="21"/>
                <w:lang w:eastAsia="zh-CN"/>
              </w:rPr>
              <w:t>明德斯、</w:t>
            </w:r>
            <w:r>
              <w:rPr>
                <w:rFonts w:ascii="宋体" w:eastAsia="宋体" w:hAnsi="宋体" w:cs="宋体" w:hint="eastAsia"/>
                <w:color w:val="000000"/>
                <w:sz w:val="21"/>
                <w:szCs w:val="21"/>
              </w:rPr>
              <w:t>π</w:t>
            </w:r>
            <w:r>
              <w:rPr>
                <w:rFonts w:ascii="宋体" w:eastAsia="宋体" w:hAnsi="宋体" w:cs="宋体" w:hint="eastAsia"/>
                <w:color w:val="000000"/>
                <w:sz w:val="21"/>
                <w:szCs w:val="21"/>
                <w:lang w:eastAsia="zh-CN"/>
              </w:rPr>
              <w:t>拿斯特、</w:t>
            </w:r>
            <w:proofErr w:type="gramStart"/>
            <w:r>
              <w:rPr>
                <w:rFonts w:ascii="宋体" w:eastAsia="宋体" w:hAnsi="宋体" w:cs="宋体" w:hint="eastAsia"/>
                <w:color w:val="000000"/>
                <w:sz w:val="21"/>
                <w:szCs w:val="21"/>
                <w:lang w:eastAsia="zh-CN"/>
              </w:rPr>
              <w:t>安时</w:t>
            </w:r>
            <w:proofErr w:type="gramEnd"/>
            <w:r>
              <w:rPr>
                <w:rFonts w:ascii="宋体" w:eastAsia="宋体" w:hAnsi="宋体" w:cs="宋体" w:hint="eastAsia"/>
                <w:color w:val="000000"/>
                <w:sz w:val="21"/>
                <w:szCs w:val="21"/>
                <w:lang w:eastAsia="zh-CN"/>
              </w:rPr>
              <w:t>多</w:t>
            </w:r>
          </w:p>
        </w:tc>
      </w:tr>
    </w:tbl>
    <w:p w:rsidR="00E62E1F" w:rsidRDefault="00E62E1F">
      <w:pPr>
        <w:spacing w:line="360" w:lineRule="auto"/>
        <w:ind w:firstLineChars="200" w:firstLine="480"/>
        <w:jc w:val="both"/>
        <w:rPr>
          <w:rFonts w:ascii="宋体" w:hAnsi="宋体" w:cs="宋体"/>
          <w:sz w:val="24"/>
          <w:shd w:val="clear" w:color="auto" w:fill="FFFFFF"/>
          <w:lang w:eastAsia="zh-CN"/>
        </w:rPr>
      </w:pPr>
    </w:p>
    <w:p w:rsidR="00E62E1F" w:rsidRDefault="00000000">
      <w:pPr>
        <w:spacing w:line="360" w:lineRule="auto"/>
        <w:ind w:firstLineChars="200" w:firstLine="480"/>
        <w:jc w:val="both"/>
        <w:rPr>
          <w:rFonts w:ascii="宋体" w:eastAsia="宋体" w:hAnsi="宋体" w:cs="宋体" w:hint="eastAsia"/>
          <w:b/>
          <w:bCs/>
          <w:color w:val="000000"/>
          <w:sz w:val="21"/>
          <w:szCs w:val="21"/>
          <w:lang w:eastAsia="zh-CN"/>
        </w:rPr>
      </w:pPr>
      <w:r>
        <w:rPr>
          <w:rFonts w:ascii="宋体" w:hAnsi="宋体" w:cs="宋体" w:hint="eastAsia"/>
          <w:sz w:val="24"/>
          <w:shd w:val="clear" w:color="auto" w:fill="FFFFFF"/>
          <w:lang w:eastAsia="zh-CN"/>
        </w:rPr>
        <w:t>投标单位可以选择以上推荐品牌，也可以选择性能不低于推荐品牌性能的其他品牌，但应在使用前向建设单位提交拟用品牌的型号、信誉度、质量、性能、技术指标等相关证明材料，并经建设单位认可后方可使用。</w:t>
      </w:r>
    </w:p>
    <w:sectPr w:rsidR="00E62E1F">
      <w:pgSz w:w="12240" w:h="15840"/>
      <w:pgMar w:top="1020" w:right="1467" w:bottom="850" w:left="1418"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2AC0" w:rsidRDefault="00F42AC0">
      <w:pPr>
        <w:spacing w:line="240" w:lineRule="auto"/>
      </w:pPr>
      <w:r>
        <w:separator/>
      </w:r>
    </w:p>
  </w:endnote>
  <w:endnote w:type="continuationSeparator" w:id="0">
    <w:p w:rsidR="00F42AC0" w:rsidRDefault="00F42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2AC0" w:rsidRDefault="00F42AC0">
      <w:pPr>
        <w:spacing w:after="0"/>
      </w:pPr>
      <w:r>
        <w:separator/>
      </w:r>
    </w:p>
  </w:footnote>
  <w:footnote w:type="continuationSeparator" w:id="0">
    <w:p w:rsidR="00F42AC0" w:rsidRDefault="00F42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1297AE"/>
    <w:multiLevelType w:val="multilevel"/>
    <w:tmpl w:val="C11297AE"/>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DF9AB56"/>
    <w:multiLevelType w:val="singleLevel"/>
    <w:tmpl w:val="FDF9AB56"/>
    <w:lvl w:ilvl="0">
      <w:start w:val="1"/>
      <w:numFmt w:val="chineseCounting"/>
      <w:suff w:val="nothing"/>
      <w:lvlText w:val="%1、"/>
      <w:lvlJc w:val="left"/>
      <w:rPr>
        <w:rFonts w:hint="eastAsia"/>
      </w:rPr>
    </w:lvl>
  </w:abstractNum>
  <w:abstractNum w:abstractNumId="2" w15:restartNumberingAfterBreak="0">
    <w:nsid w:val="1FB9C1D2"/>
    <w:multiLevelType w:val="singleLevel"/>
    <w:tmpl w:val="1FB9C1D2"/>
    <w:lvl w:ilvl="0">
      <w:start w:val="1"/>
      <w:numFmt w:val="decimal"/>
      <w:suff w:val="nothing"/>
      <w:lvlText w:val="%1、"/>
      <w:lvlJc w:val="left"/>
    </w:lvl>
  </w:abstractNum>
  <w:abstractNum w:abstractNumId="3" w15:restartNumberingAfterBreak="0">
    <w:nsid w:val="666DED2F"/>
    <w:multiLevelType w:val="singleLevel"/>
    <w:tmpl w:val="666DED2F"/>
    <w:lvl w:ilvl="0">
      <w:start w:val="1"/>
      <w:numFmt w:val="decimal"/>
      <w:lvlText w:val="%1."/>
      <w:lvlJc w:val="left"/>
      <w:pPr>
        <w:ind w:left="425" w:hanging="425"/>
      </w:pPr>
      <w:rPr>
        <w:rFonts w:hint="default"/>
        <w:b w:val="0"/>
        <w:bCs w:val="0"/>
      </w:rPr>
    </w:lvl>
  </w:abstractNum>
  <w:num w:numId="1" w16cid:durableId="596016605">
    <w:abstractNumId w:val="1"/>
  </w:num>
  <w:num w:numId="2" w16cid:durableId="1696342959">
    <w:abstractNumId w:val="2"/>
  </w:num>
  <w:num w:numId="3" w16cid:durableId="131218938">
    <w:abstractNumId w:val="3"/>
  </w:num>
  <w:num w:numId="4" w16cid:durableId="1384059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YyMDJjOGFhMzAwZThhOTQxZWVkMzg5MDE5ZDMzOTcifQ=="/>
  </w:docVars>
  <w:rsids>
    <w:rsidRoot w:val="00A94AF2"/>
    <w:rsid w:val="000134C4"/>
    <w:rsid w:val="000523AF"/>
    <w:rsid w:val="00070EFC"/>
    <w:rsid w:val="00097D26"/>
    <w:rsid w:val="000E1AED"/>
    <w:rsid w:val="000F4174"/>
    <w:rsid w:val="0010016C"/>
    <w:rsid w:val="00115DB8"/>
    <w:rsid w:val="0013312A"/>
    <w:rsid w:val="00156930"/>
    <w:rsid w:val="0016621D"/>
    <w:rsid w:val="001C29A6"/>
    <w:rsid w:val="001E6AA1"/>
    <w:rsid w:val="00200303"/>
    <w:rsid w:val="00227D87"/>
    <w:rsid w:val="002D24F4"/>
    <w:rsid w:val="0034274C"/>
    <w:rsid w:val="00346D6D"/>
    <w:rsid w:val="00347910"/>
    <w:rsid w:val="00377246"/>
    <w:rsid w:val="00390414"/>
    <w:rsid w:val="003B62BB"/>
    <w:rsid w:val="003C3A39"/>
    <w:rsid w:val="003E62CE"/>
    <w:rsid w:val="00451CFF"/>
    <w:rsid w:val="004568BF"/>
    <w:rsid w:val="00491B87"/>
    <w:rsid w:val="004C71A8"/>
    <w:rsid w:val="00514319"/>
    <w:rsid w:val="0052472F"/>
    <w:rsid w:val="00551217"/>
    <w:rsid w:val="0055708A"/>
    <w:rsid w:val="005634C9"/>
    <w:rsid w:val="00576890"/>
    <w:rsid w:val="005825E4"/>
    <w:rsid w:val="005A1C43"/>
    <w:rsid w:val="00627BC0"/>
    <w:rsid w:val="00631949"/>
    <w:rsid w:val="00640A33"/>
    <w:rsid w:val="00674927"/>
    <w:rsid w:val="00687E23"/>
    <w:rsid w:val="006E68A9"/>
    <w:rsid w:val="006F4235"/>
    <w:rsid w:val="006F78A5"/>
    <w:rsid w:val="00700D92"/>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C0AE7"/>
    <w:rsid w:val="008E5BF6"/>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2E1F"/>
    <w:rsid w:val="00E67FCD"/>
    <w:rsid w:val="00E80320"/>
    <w:rsid w:val="00E84B97"/>
    <w:rsid w:val="00EA1E02"/>
    <w:rsid w:val="00EF5EDC"/>
    <w:rsid w:val="00F0568D"/>
    <w:rsid w:val="00F05C43"/>
    <w:rsid w:val="00F42AC0"/>
    <w:rsid w:val="00F46FD8"/>
    <w:rsid w:val="00F47620"/>
    <w:rsid w:val="00F66ED3"/>
    <w:rsid w:val="00F859D0"/>
    <w:rsid w:val="00F87D77"/>
    <w:rsid w:val="00F959D5"/>
    <w:rsid w:val="00FB4B78"/>
    <w:rsid w:val="02024EAE"/>
    <w:rsid w:val="03117BB8"/>
    <w:rsid w:val="03AF07E6"/>
    <w:rsid w:val="03E450A2"/>
    <w:rsid w:val="046E1A60"/>
    <w:rsid w:val="0474027D"/>
    <w:rsid w:val="04932CE9"/>
    <w:rsid w:val="049A3646"/>
    <w:rsid w:val="055E5C32"/>
    <w:rsid w:val="062023E9"/>
    <w:rsid w:val="06312F45"/>
    <w:rsid w:val="068F6FCB"/>
    <w:rsid w:val="07373DC8"/>
    <w:rsid w:val="077B0190"/>
    <w:rsid w:val="07A05F9B"/>
    <w:rsid w:val="07CE5794"/>
    <w:rsid w:val="07EA2123"/>
    <w:rsid w:val="09005E84"/>
    <w:rsid w:val="0A3E2A5F"/>
    <w:rsid w:val="0AA83052"/>
    <w:rsid w:val="0AFB1A29"/>
    <w:rsid w:val="0B0C1019"/>
    <w:rsid w:val="0B61769D"/>
    <w:rsid w:val="0BA240AB"/>
    <w:rsid w:val="0BAB4DBC"/>
    <w:rsid w:val="0C4A5FD0"/>
    <w:rsid w:val="0C986DF0"/>
    <w:rsid w:val="0CBD5CBC"/>
    <w:rsid w:val="0CCB1DB2"/>
    <w:rsid w:val="0CD30126"/>
    <w:rsid w:val="0CFB4820"/>
    <w:rsid w:val="0D6C4925"/>
    <w:rsid w:val="0DF26CD2"/>
    <w:rsid w:val="0E256C80"/>
    <w:rsid w:val="0F05596B"/>
    <w:rsid w:val="0F817D4B"/>
    <w:rsid w:val="10DC0EB5"/>
    <w:rsid w:val="11962F05"/>
    <w:rsid w:val="12150052"/>
    <w:rsid w:val="12BD2245"/>
    <w:rsid w:val="12CA60C1"/>
    <w:rsid w:val="12DD0D85"/>
    <w:rsid w:val="13654EEB"/>
    <w:rsid w:val="13BD29A2"/>
    <w:rsid w:val="13FE3F32"/>
    <w:rsid w:val="142F46DE"/>
    <w:rsid w:val="14695F39"/>
    <w:rsid w:val="14811279"/>
    <w:rsid w:val="14DE3A37"/>
    <w:rsid w:val="14EA13C4"/>
    <w:rsid w:val="15086DDB"/>
    <w:rsid w:val="15793835"/>
    <w:rsid w:val="15D9438B"/>
    <w:rsid w:val="15F16B4B"/>
    <w:rsid w:val="1600206D"/>
    <w:rsid w:val="16356DCC"/>
    <w:rsid w:val="163C6750"/>
    <w:rsid w:val="17821BEA"/>
    <w:rsid w:val="180328A1"/>
    <w:rsid w:val="18925339"/>
    <w:rsid w:val="1A2B79F1"/>
    <w:rsid w:val="1A390893"/>
    <w:rsid w:val="1AAD1056"/>
    <w:rsid w:val="1B154507"/>
    <w:rsid w:val="1B356BFE"/>
    <w:rsid w:val="1B8F1A87"/>
    <w:rsid w:val="1B966EEF"/>
    <w:rsid w:val="1BFF2380"/>
    <w:rsid w:val="1C593CCD"/>
    <w:rsid w:val="1C8A5CAC"/>
    <w:rsid w:val="1CA41229"/>
    <w:rsid w:val="1CF70EC4"/>
    <w:rsid w:val="1D681F9B"/>
    <w:rsid w:val="1E231DAF"/>
    <w:rsid w:val="1E2D20E0"/>
    <w:rsid w:val="1E871148"/>
    <w:rsid w:val="1E911BEF"/>
    <w:rsid w:val="1F31724C"/>
    <w:rsid w:val="1F6706C5"/>
    <w:rsid w:val="1F8C725E"/>
    <w:rsid w:val="1F9574C1"/>
    <w:rsid w:val="1F9E0890"/>
    <w:rsid w:val="1FCD1B5E"/>
    <w:rsid w:val="200C50DA"/>
    <w:rsid w:val="20B17014"/>
    <w:rsid w:val="21AE2DDC"/>
    <w:rsid w:val="225A3C2E"/>
    <w:rsid w:val="22621842"/>
    <w:rsid w:val="226715E5"/>
    <w:rsid w:val="22C32593"/>
    <w:rsid w:val="22F33480"/>
    <w:rsid w:val="24794C00"/>
    <w:rsid w:val="25007499"/>
    <w:rsid w:val="252533C4"/>
    <w:rsid w:val="26652228"/>
    <w:rsid w:val="270B1808"/>
    <w:rsid w:val="272E4788"/>
    <w:rsid w:val="273428D7"/>
    <w:rsid w:val="27455E2E"/>
    <w:rsid w:val="28643CD3"/>
    <w:rsid w:val="28865FDD"/>
    <w:rsid w:val="28D66637"/>
    <w:rsid w:val="29923FEE"/>
    <w:rsid w:val="29DD279B"/>
    <w:rsid w:val="2A98671E"/>
    <w:rsid w:val="2B01728A"/>
    <w:rsid w:val="2B6D70C3"/>
    <w:rsid w:val="2B945D71"/>
    <w:rsid w:val="2C874C05"/>
    <w:rsid w:val="2CE2511F"/>
    <w:rsid w:val="2D0701B3"/>
    <w:rsid w:val="2E6F131C"/>
    <w:rsid w:val="2E9F7A46"/>
    <w:rsid w:val="2F1371C7"/>
    <w:rsid w:val="302364F2"/>
    <w:rsid w:val="302C5212"/>
    <w:rsid w:val="30A5571B"/>
    <w:rsid w:val="314F59E6"/>
    <w:rsid w:val="3150519E"/>
    <w:rsid w:val="31653D42"/>
    <w:rsid w:val="319A28FB"/>
    <w:rsid w:val="31A21688"/>
    <w:rsid w:val="32FC7B27"/>
    <w:rsid w:val="33030EB6"/>
    <w:rsid w:val="33081186"/>
    <w:rsid w:val="33200C46"/>
    <w:rsid w:val="345608AC"/>
    <w:rsid w:val="34604DEE"/>
    <w:rsid w:val="347370E8"/>
    <w:rsid w:val="347B1087"/>
    <w:rsid w:val="3482022A"/>
    <w:rsid w:val="34973705"/>
    <w:rsid w:val="35EA1366"/>
    <w:rsid w:val="36387689"/>
    <w:rsid w:val="364C66D0"/>
    <w:rsid w:val="36AB44F2"/>
    <w:rsid w:val="37695C9A"/>
    <w:rsid w:val="378D6F76"/>
    <w:rsid w:val="380D24DA"/>
    <w:rsid w:val="384529E0"/>
    <w:rsid w:val="385F36A4"/>
    <w:rsid w:val="38C42E95"/>
    <w:rsid w:val="391F2F7B"/>
    <w:rsid w:val="39557F91"/>
    <w:rsid w:val="39AF02DA"/>
    <w:rsid w:val="39CB04C8"/>
    <w:rsid w:val="3A843EB6"/>
    <w:rsid w:val="3AC43929"/>
    <w:rsid w:val="3B442595"/>
    <w:rsid w:val="3D0F0457"/>
    <w:rsid w:val="3E314AD1"/>
    <w:rsid w:val="3E8255EF"/>
    <w:rsid w:val="3FD7589F"/>
    <w:rsid w:val="40656416"/>
    <w:rsid w:val="40717440"/>
    <w:rsid w:val="40A72A25"/>
    <w:rsid w:val="419520BE"/>
    <w:rsid w:val="41FA61C2"/>
    <w:rsid w:val="4208424E"/>
    <w:rsid w:val="429A07C3"/>
    <w:rsid w:val="429D225C"/>
    <w:rsid w:val="42E64F7F"/>
    <w:rsid w:val="43921411"/>
    <w:rsid w:val="43A27007"/>
    <w:rsid w:val="4419794A"/>
    <w:rsid w:val="449F465F"/>
    <w:rsid w:val="44A14F0C"/>
    <w:rsid w:val="455C38E6"/>
    <w:rsid w:val="45AE1052"/>
    <w:rsid w:val="469C4526"/>
    <w:rsid w:val="46D84EE0"/>
    <w:rsid w:val="4700007B"/>
    <w:rsid w:val="470D6339"/>
    <w:rsid w:val="47483CDC"/>
    <w:rsid w:val="47BA6093"/>
    <w:rsid w:val="480605CE"/>
    <w:rsid w:val="482251F5"/>
    <w:rsid w:val="48875A9E"/>
    <w:rsid w:val="488D3743"/>
    <w:rsid w:val="48B13CBF"/>
    <w:rsid w:val="48DF2C09"/>
    <w:rsid w:val="48F0330D"/>
    <w:rsid w:val="48F64DF8"/>
    <w:rsid w:val="49555444"/>
    <w:rsid w:val="49CA395D"/>
    <w:rsid w:val="49E21E05"/>
    <w:rsid w:val="4A506C1B"/>
    <w:rsid w:val="4A606796"/>
    <w:rsid w:val="4B1761D6"/>
    <w:rsid w:val="4B587D57"/>
    <w:rsid w:val="4BA64872"/>
    <w:rsid w:val="4BDD112C"/>
    <w:rsid w:val="4D074E21"/>
    <w:rsid w:val="4D214DDE"/>
    <w:rsid w:val="4E7E4BB8"/>
    <w:rsid w:val="4F442940"/>
    <w:rsid w:val="4FB06F95"/>
    <w:rsid w:val="4FBE0F8F"/>
    <w:rsid w:val="50146707"/>
    <w:rsid w:val="505225EC"/>
    <w:rsid w:val="51783010"/>
    <w:rsid w:val="51A04F8E"/>
    <w:rsid w:val="51AD199B"/>
    <w:rsid w:val="51B97F06"/>
    <w:rsid w:val="520A5516"/>
    <w:rsid w:val="522E2FD1"/>
    <w:rsid w:val="525D22A8"/>
    <w:rsid w:val="5289345C"/>
    <w:rsid w:val="52B40AAB"/>
    <w:rsid w:val="536410A5"/>
    <w:rsid w:val="53672943"/>
    <w:rsid w:val="53D657F0"/>
    <w:rsid w:val="547D0C52"/>
    <w:rsid w:val="54C11917"/>
    <w:rsid w:val="54E0692E"/>
    <w:rsid w:val="55407F8F"/>
    <w:rsid w:val="55574F4D"/>
    <w:rsid w:val="558D70F3"/>
    <w:rsid w:val="566378A5"/>
    <w:rsid w:val="56910FAD"/>
    <w:rsid w:val="56E8168F"/>
    <w:rsid w:val="56FE7767"/>
    <w:rsid w:val="57C620F2"/>
    <w:rsid w:val="57CF456F"/>
    <w:rsid w:val="57E5652D"/>
    <w:rsid w:val="58C83E84"/>
    <w:rsid w:val="59503DFF"/>
    <w:rsid w:val="59975042"/>
    <w:rsid w:val="5AB26B9A"/>
    <w:rsid w:val="5B227036"/>
    <w:rsid w:val="5B4C710F"/>
    <w:rsid w:val="5B4D2E23"/>
    <w:rsid w:val="5B59241C"/>
    <w:rsid w:val="5CB366CA"/>
    <w:rsid w:val="5CB57AE0"/>
    <w:rsid w:val="5CF415F4"/>
    <w:rsid w:val="5E5C2B5E"/>
    <w:rsid w:val="5EA93E10"/>
    <w:rsid w:val="5F5024DD"/>
    <w:rsid w:val="5F6B4863"/>
    <w:rsid w:val="5FC247DD"/>
    <w:rsid w:val="602F7B41"/>
    <w:rsid w:val="60494A5B"/>
    <w:rsid w:val="611910AB"/>
    <w:rsid w:val="623606C8"/>
    <w:rsid w:val="62822142"/>
    <w:rsid w:val="630A4368"/>
    <w:rsid w:val="63837460"/>
    <w:rsid w:val="63A53B01"/>
    <w:rsid w:val="64BA38E5"/>
    <w:rsid w:val="65323CE2"/>
    <w:rsid w:val="65A91F78"/>
    <w:rsid w:val="65AB216E"/>
    <w:rsid w:val="65D721E6"/>
    <w:rsid w:val="6676523C"/>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B1E7CC9"/>
    <w:rsid w:val="6C0754A7"/>
    <w:rsid w:val="6C773BA0"/>
    <w:rsid w:val="6CAD006E"/>
    <w:rsid w:val="6D3261A6"/>
    <w:rsid w:val="6D3E606B"/>
    <w:rsid w:val="6D4A2C62"/>
    <w:rsid w:val="6D4C70C7"/>
    <w:rsid w:val="6D8D34BB"/>
    <w:rsid w:val="6DD26258"/>
    <w:rsid w:val="6E1F40EF"/>
    <w:rsid w:val="6E425ABF"/>
    <w:rsid w:val="6E6C3558"/>
    <w:rsid w:val="6E75038C"/>
    <w:rsid w:val="6EDA655F"/>
    <w:rsid w:val="6F2B3284"/>
    <w:rsid w:val="6F4B2CC1"/>
    <w:rsid w:val="6F7A557A"/>
    <w:rsid w:val="6F9C4612"/>
    <w:rsid w:val="70066893"/>
    <w:rsid w:val="70722F7D"/>
    <w:rsid w:val="716F4108"/>
    <w:rsid w:val="71937086"/>
    <w:rsid w:val="72013F40"/>
    <w:rsid w:val="720F36E4"/>
    <w:rsid w:val="7242215A"/>
    <w:rsid w:val="72897D89"/>
    <w:rsid w:val="72935123"/>
    <w:rsid w:val="72DA4A88"/>
    <w:rsid w:val="73FE4F9F"/>
    <w:rsid w:val="74271577"/>
    <w:rsid w:val="74FE2CFB"/>
    <w:rsid w:val="755D091D"/>
    <w:rsid w:val="75C650C8"/>
    <w:rsid w:val="75E93875"/>
    <w:rsid w:val="75F84586"/>
    <w:rsid w:val="76985B04"/>
    <w:rsid w:val="769F5552"/>
    <w:rsid w:val="76C9109B"/>
    <w:rsid w:val="77364257"/>
    <w:rsid w:val="778215DF"/>
    <w:rsid w:val="77C60C6B"/>
    <w:rsid w:val="77E510A1"/>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4AC20"/>
  <w15:docId w15:val="{61947EA1-BD87-4432-B976-79CE6543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semiHidden/>
    <w:unhideWhenUsed/>
    <w:qFormat/>
  </w:style>
  <w:style w:type="paragraph" w:styleId="a5">
    <w:name w:val="Balloon Text"/>
    <w:basedOn w:val="a"/>
    <w:link w:val="a6"/>
    <w:uiPriority w:val="99"/>
    <w:semiHidden/>
    <w:unhideWhenUsed/>
    <w:qFormat/>
    <w:pPr>
      <w:spacing w:after="0" w:line="240" w:lineRule="auto"/>
    </w:pPr>
    <w:rPr>
      <w:sz w:val="18"/>
      <w:szCs w:val="18"/>
    </w:rPr>
  </w:style>
  <w:style w:type="paragraph" w:styleId="a7">
    <w:name w:val="footer"/>
    <w:basedOn w:val="a"/>
    <w:link w:val="a8"/>
    <w:autoRedefine/>
    <w:uiPriority w:val="99"/>
    <w:unhideWhenUsed/>
    <w:qFormat/>
    <w:pPr>
      <w:tabs>
        <w:tab w:val="center" w:pos="4153"/>
        <w:tab w:val="right" w:pos="8306"/>
      </w:tabs>
      <w:snapToGrid w:val="0"/>
      <w:spacing w:line="240" w:lineRule="auto"/>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autoRedefine/>
    <w:uiPriority w:val="20"/>
    <w:qFormat/>
    <w:rPr>
      <w:i/>
    </w:rPr>
  </w:style>
  <w:style w:type="paragraph" w:customStyle="1" w:styleId="1">
    <w:name w:val="列出段落1"/>
    <w:basedOn w:val="a"/>
    <w:uiPriority w:val="99"/>
    <w:qFormat/>
    <w:pPr>
      <w:ind w:firstLineChars="200" w:firstLine="420"/>
    </w:pPr>
  </w:style>
  <w:style w:type="character" w:customStyle="1" w:styleId="aa">
    <w:name w:val="页眉 字符"/>
    <w:basedOn w:val="a0"/>
    <w:link w:val="a9"/>
    <w:uiPriority w:val="99"/>
    <w:qFormat/>
    <w:rPr>
      <w:rFonts w:asciiTheme="minorHAnsi" w:eastAsiaTheme="minorHAnsi" w:hAnsiTheme="minorHAnsi" w:cstheme="minorBidi"/>
      <w:sz w:val="18"/>
      <w:szCs w:val="18"/>
      <w:lang w:eastAsia="en-US" w:bidi="en-US"/>
    </w:rPr>
  </w:style>
  <w:style w:type="character" w:customStyle="1" w:styleId="a8">
    <w:name w:val="页脚 字符"/>
    <w:basedOn w:val="a0"/>
    <w:link w:val="a7"/>
    <w:autoRedefine/>
    <w:uiPriority w:val="99"/>
    <w:qFormat/>
    <w:rPr>
      <w:rFonts w:asciiTheme="minorHAnsi" w:eastAsiaTheme="minorHAnsi" w:hAnsiTheme="minorHAnsi" w:cstheme="minorBidi"/>
      <w:sz w:val="18"/>
      <w:szCs w:val="18"/>
      <w:lang w:eastAsia="en-US" w:bidi="en-US"/>
    </w:rPr>
  </w:style>
  <w:style w:type="paragraph" w:styleId="ad">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Theme="minorHAnsi" w:eastAsiaTheme="minorHAnsi" w:hAnsiTheme="minorHAnsi" w:cstheme="minorBidi"/>
      <w:sz w:val="18"/>
      <w:szCs w:val="18"/>
      <w:lang w:eastAsia="en-US" w:bidi="en-US"/>
    </w:rPr>
  </w:style>
  <w:style w:type="character" w:customStyle="1" w:styleId="Char1">
    <w:name w:val="正文文本 Char1"/>
    <w:basedOn w:val="a0"/>
    <w:qFormat/>
    <w:rPr>
      <w:kern w:val="2"/>
      <w:sz w:val="32"/>
      <w:szCs w:val="32"/>
    </w:rPr>
  </w:style>
  <w:style w:type="character" w:customStyle="1" w:styleId="a4">
    <w:name w:val="正文文本 字符"/>
    <w:basedOn w:val="a0"/>
    <w:link w:val="a3"/>
    <w:qFormat/>
    <w:rPr>
      <w:rFonts w:ascii="宋体" w:eastAsia="宋体" w:hAnsi="宋体" w:cs="宋体" w:hint="eastAsia"/>
      <w:sz w:val="23"/>
      <w:szCs w:val="23"/>
      <w:shd w:val="clear" w:color="auto" w:fill="FFFFFF"/>
    </w:rPr>
  </w:style>
  <w:style w:type="character" w:customStyle="1" w:styleId="font121">
    <w:name w:val="font121"/>
    <w:basedOn w:val="a0"/>
    <w:qFormat/>
    <w:rPr>
      <w:rFonts w:ascii="宋体" w:eastAsia="宋体" w:hAnsi="宋体" w:cs="宋体" w:hint="eastAsia"/>
      <w:color w:val="000000"/>
      <w:sz w:val="20"/>
      <w:szCs w:val="20"/>
      <w:u w:val="single"/>
    </w:rPr>
  </w:style>
  <w:style w:type="character" w:customStyle="1" w:styleId="font81">
    <w:name w:val="font8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906</Words>
  <Characters>971</Characters>
  <Application>Microsoft Office Word</Application>
  <DocSecurity>0</DocSecurity>
  <Lines>46</Lines>
  <Paragraphs>46</Paragraphs>
  <ScaleCrop>false</ScaleCrop>
  <Company>officegen</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officegen</dc:creator>
  <cp:lastModifiedBy>飞 刘</cp:lastModifiedBy>
  <cp:revision>101</cp:revision>
  <cp:lastPrinted>2025-05-20T03:14:00Z</cp:lastPrinted>
  <dcterms:created xsi:type="dcterms:W3CDTF">2019-05-20T03:12:00Z</dcterms:created>
  <dcterms:modified xsi:type="dcterms:W3CDTF">2025-05-20T05:22:00Z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FDBBD11C19124581949D1C931BBF88E6_13</vt:lpwstr>
  </property>
  <property fmtid="{D5CDD505-2E9C-101B-9397-08002B2CF9AE}" pid="4" name="commondata">
    <vt:lpwstr>eyJoZGlkIjoiNGYyMDJjOGFhMzAwZThhOTQxZWVkMzg5MDE5ZDMzOTcifQ==</vt:lpwstr>
  </property>
  <property fmtid="{D5CDD505-2E9C-101B-9397-08002B2CF9AE}" pid="5" name="KSOTemplateDocerSaveRecord">
    <vt:lpwstr>eyJoZGlkIjoiNGYyMDJjOGFhMzAwZThhOTQxZWVkMzg5MDE5ZDMzOTciLCJ1c2VySWQiOiIxMzgyMjEwMzU0In0=</vt:lpwstr>
  </property>
</Properties>
</file>